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1527337</wp:posOffset>
            </wp:positionH>
            <wp:positionV relativeFrom="paragraph">
              <wp:posOffset>114300</wp:posOffset>
            </wp:positionV>
            <wp:extent cx="2676525" cy="1231911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23191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Titre de la publication</w:t>
      </w:r>
    </w:p>
    <w:p w:rsidR="00000000" w:rsidDel="00000000" w:rsidP="00000000" w:rsidRDefault="00000000" w:rsidRPr="00000000" w14:paraId="00000011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Prénom et noms d'auteurs</w:t>
      </w:r>
    </w:p>
    <w:p w:rsidR="00000000" w:rsidDel="00000000" w:rsidP="00000000" w:rsidRDefault="00000000" w:rsidRPr="00000000" w14:paraId="00000012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https://doi.org/10.52638/rfpt.2022.ID</w:t>
      </w:r>
    </w:p>
    <w:p w:rsidR="00000000" w:rsidDel="00000000" w:rsidP="00000000" w:rsidRDefault="00000000" w:rsidRPr="00000000" w14:paraId="00000013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ff0000"/>
          <w:sz w:val="28"/>
          <w:szCs w:val="28"/>
          <w:rtl w:val="0"/>
        </w:rPr>
        <w:t xml:space="preserve">➤ </w:t>
      </w:r>
      <w:r w:rsidDel="00000000" w:rsidR="00000000" w:rsidRPr="00000000">
        <w:rPr>
          <w:b w:val="1"/>
          <w:sz w:val="28"/>
          <w:szCs w:val="28"/>
          <w:rtl w:val="0"/>
        </w:rPr>
        <w:t xml:space="preserve">Citer cette version:</w:t>
      </w:r>
    </w:p>
    <w:p w:rsidR="00000000" w:rsidDel="00000000" w:rsidP="00000000" w:rsidRDefault="00000000" w:rsidRPr="00000000" w14:paraId="0000001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ABC, D., EFG, H., &amp; IJK, L. (2022). Titre de la publication.</w:t>
      </w:r>
      <w:r w:rsidDel="00000000" w:rsidR="00000000" w:rsidRPr="00000000">
        <w:rPr>
          <w:i w:val="1"/>
          <w:sz w:val="28"/>
          <w:szCs w:val="28"/>
          <w:rtl w:val="0"/>
        </w:rPr>
        <w:t xml:space="preserve"> Revue Française de Photogrammétrie et de Télédétection</w:t>
      </w:r>
      <w:r w:rsidDel="00000000" w:rsidR="00000000" w:rsidRPr="00000000">
        <w:rPr>
          <w:sz w:val="28"/>
          <w:szCs w:val="28"/>
          <w:rtl w:val="0"/>
        </w:rPr>
        <w:t xml:space="preserve">, 224, 11–27. </w:t>
      </w:r>
    </w:p>
    <w:p w:rsidR="00000000" w:rsidDel="00000000" w:rsidP="00000000" w:rsidRDefault="00000000" w:rsidRPr="00000000" w14:paraId="0000001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ff0000"/>
          <w:sz w:val="28"/>
          <w:szCs w:val="28"/>
          <w:rtl w:val="0"/>
        </w:rPr>
        <w:t xml:space="preserve">➤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Copyright</w:t>
      </w:r>
      <w:r w:rsidDel="00000000" w:rsidR="00000000" w:rsidRPr="00000000">
        <w:rPr>
          <w:sz w:val="28"/>
          <w:szCs w:val="28"/>
          <w:rtl w:val="0"/>
        </w:rPr>
        <w:t xml:space="preserve">: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104776</wp:posOffset>
            </wp:positionH>
            <wp:positionV relativeFrom="paragraph">
              <wp:posOffset>330029</wp:posOffset>
            </wp:positionV>
            <wp:extent cx="1504950" cy="526546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5265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0">
      <w:pPr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sz w:val="26"/>
          <w:szCs w:val="26"/>
        </w:rPr>
      </w:pPr>
      <w:r w:rsidDel="00000000" w:rsidR="00000000" w:rsidRPr="00000000">
        <w:rPr>
          <w:sz w:val="24"/>
          <w:szCs w:val="24"/>
          <w:rtl w:val="0"/>
        </w:rPr>
        <w:t xml:space="preserve">Les auteurs conservent les droits d'auteur et accordent à la revue le droit de première publication de l'œuvre sous une licence Creative Commons Attribution (CC-BY) 4.0 qui permet à d'autres de partager l'œuvre avec une reconnaissance de la paternité de l'œuvre et de sa publication initiale dans cette revue.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