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1527337</wp:posOffset>
            </wp:positionH>
            <wp:positionV relativeFrom="paragraph">
              <wp:posOffset>114300</wp:posOffset>
            </wp:positionV>
            <wp:extent cx="2676525" cy="1231911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23191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Titre de la publication</w:t>
      </w:r>
    </w:p>
    <w:p w:rsidR="00000000" w:rsidDel="00000000" w:rsidP="00000000" w:rsidRDefault="00000000" w:rsidRPr="00000000" w14:paraId="0000001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Prénom et noms d'auteurs</w:t>
      </w:r>
    </w:p>
    <w:p w:rsidR="00000000" w:rsidDel="00000000" w:rsidP="00000000" w:rsidRDefault="00000000" w:rsidRPr="00000000" w14:paraId="00000012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https://doi.org/10.52638/rfpt.2022.ID</w:t>
      </w:r>
    </w:p>
    <w:p w:rsidR="00000000" w:rsidDel="00000000" w:rsidP="00000000" w:rsidRDefault="00000000" w:rsidRPr="00000000" w14:paraId="00000013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ff0000"/>
          <w:sz w:val="28"/>
          <w:szCs w:val="28"/>
          <w:rtl w:val="0"/>
        </w:rPr>
        <w:t xml:space="preserve">➤ </w:t>
      </w:r>
      <w:r w:rsidDel="00000000" w:rsidR="00000000" w:rsidRPr="00000000">
        <w:rPr>
          <w:b w:val="1"/>
          <w:sz w:val="28"/>
          <w:szCs w:val="28"/>
          <w:rtl w:val="0"/>
        </w:rPr>
        <w:t xml:space="preserve">Citer cette version:</w:t>
      </w:r>
    </w:p>
    <w:p w:rsidR="00000000" w:rsidDel="00000000" w:rsidP="00000000" w:rsidRDefault="00000000" w:rsidRPr="00000000" w14:paraId="0000001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ABC, D., EFG, H., &amp; IJK, L. (2022). Titre de la publication.</w:t>
      </w:r>
      <w:r w:rsidDel="00000000" w:rsidR="00000000" w:rsidRPr="00000000">
        <w:rPr>
          <w:i w:val="1"/>
          <w:sz w:val="28"/>
          <w:szCs w:val="28"/>
          <w:rtl w:val="0"/>
        </w:rPr>
        <w:t xml:space="preserve"> Revue Française de Photogrammétrie et de Télédétection</w:t>
      </w:r>
      <w:r w:rsidDel="00000000" w:rsidR="00000000" w:rsidRPr="00000000">
        <w:rPr>
          <w:sz w:val="28"/>
          <w:szCs w:val="28"/>
          <w:rtl w:val="0"/>
        </w:rPr>
        <w:t xml:space="preserve">, 224, 11–27. </w:t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ff0000"/>
          <w:sz w:val="28"/>
          <w:szCs w:val="28"/>
          <w:rtl w:val="0"/>
        </w:rPr>
        <w:t xml:space="preserve">➤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Copyright</w:t>
      </w:r>
      <w:r w:rsidDel="00000000" w:rsidR="00000000" w:rsidRPr="00000000">
        <w:rPr>
          <w:sz w:val="28"/>
          <w:szCs w:val="28"/>
          <w:rtl w:val="0"/>
        </w:rPr>
        <w:t xml:space="preserve">: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104776</wp:posOffset>
            </wp:positionH>
            <wp:positionV relativeFrom="paragraph">
              <wp:posOffset>330029</wp:posOffset>
            </wp:positionV>
            <wp:extent cx="1504950" cy="526546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5265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Les auteurs conservent les droits d'auteur et accordent à la revue le droit de première publication de l'œuvre sous une licence Creative Commons Attribution (CC-BY) 4.0 qui permet à d'autres de partager l'œuvre avec une reconnaissance de la paternité de l'œuvre et de sa publication initiale dans cette revue.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